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CEA" w:rsidRDefault="00F44CEA">
      <w:pPr>
        <w:rPr>
          <w:rFonts w:ascii="Tahoma" w:hAnsi="Tahoma" w:cs="Tahoma"/>
          <w:sz w:val="20"/>
          <w:szCs w:val="20"/>
        </w:rPr>
      </w:pPr>
      <w:r>
        <w:rPr>
          <w:rFonts w:ascii="Tahoma" w:hAnsi="Tahoma" w:cs="Tahoma"/>
          <w:sz w:val="20"/>
          <w:szCs w:val="20"/>
        </w:rPr>
        <w:t>Ngân hàng phát triển nhà Đồng bằng Sông Cửu Long</w:t>
      </w:r>
    </w:p>
    <w:p w:rsidR="005F3F38" w:rsidRDefault="005F3F38">
      <w:pPr>
        <w:rPr>
          <w:rFonts w:ascii="Tahoma" w:hAnsi="Tahoma" w:cs="Tahoma"/>
          <w:sz w:val="20"/>
          <w:szCs w:val="20"/>
        </w:rPr>
      </w:pPr>
      <w:r>
        <w:rPr>
          <w:rFonts w:ascii="Tahoma" w:hAnsi="Tahoma" w:cs="Tahoma"/>
          <w:sz w:val="20"/>
          <w:szCs w:val="20"/>
        </w:rPr>
        <w:t>Huy động vốn ngắn hạn, trung hạn và dài hạn của các tổ chức, cá nhân trong và ngoài nước bằng các hình thức thích hợp.</w:t>
      </w:r>
    </w:p>
    <w:p w:rsidR="005F3F38" w:rsidRDefault="005F3F38">
      <w:pPr>
        <w:rPr>
          <w:rFonts w:ascii="Tahoma" w:hAnsi="Tahoma" w:cs="Tahoma"/>
          <w:sz w:val="20"/>
          <w:szCs w:val="20"/>
        </w:rPr>
      </w:pPr>
      <w:r>
        <w:rPr>
          <w:rFonts w:ascii="Tahoma" w:hAnsi="Tahoma" w:cs="Tahoma"/>
          <w:sz w:val="20"/>
          <w:szCs w:val="20"/>
        </w:rPr>
        <w:t>Nhận vốn và tài trợ, uỷ thác của Nhà nước, các tổ chức, nhân trong nước để đầu tư cho các cá chương trình phát triển nhà ở và phát triển kinh tế - xã hội vùng Đồng bằng Sông Cửu Long.</w:t>
      </w:r>
    </w:p>
    <w:p w:rsidR="005F3F38" w:rsidRDefault="005F3F38">
      <w:pPr>
        <w:rPr>
          <w:rFonts w:ascii="Tahoma" w:hAnsi="Tahoma" w:cs="Tahoma"/>
          <w:sz w:val="20"/>
          <w:szCs w:val="20"/>
        </w:rPr>
      </w:pPr>
      <w:r>
        <w:rPr>
          <w:rFonts w:ascii="Tahoma" w:hAnsi="Tahoma" w:cs="Tahoma"/>
          <w:sz w:val="20"/>
          <w:szCs w:val="20"/>
        </w:rPr>
        <w:t>Trụ sở chính</w:t>
      </w:r>
      <w:r>
        <w:rPr>
          <w:rFonts w:ascii="Tahoma" w:hAnsi="Tahoma" w:cs="Tahoma"/>
          <w:sz w:val="20"/>
          <w:szCs w:val="20"/>
        </w:rPr>
        <w:tab/>
        <w:t>Tel: 08-8228898</w:t>
      </w:r>
      <w:r>
        <w:rPr>
          <w:rFonts w:ascii="Tahoma" w:hAnsi="Tahoma" w:cs="Tahoma"/>
          <w:sz w:val="20"/>
          <w:szCs w:val="20"/>
        </w:rPr>
        <w:softHyphen/>
        <w:t xml:space="preserve"> – Fax: 08-8299142</w:t>
      </w:r>
    </w:p>
    <w:p w:rsidR="005F3F38" w:rsidRDefault="005F3F38">
      <w:pPr>
        <w:rPr>
          <w:rFonts w:ascii="Tahoma" w:hAnsi="Tahoma" w:cs="Tahoma"/>
          <w:sz w:val="20"/>
          <w:szCs w:val="20"/>
        </w:rPr>
      </w:pPr>
      <w:r>
        <w:rPr>
          <w:rFonts w:ascii="Tahoma" w:hAnsi="Tahoma" w:cs="Tahoma"/>
          <w:sz w:val="20"/>
          <w:szCs w:val="20"/>
        </w:rPr>
        <w:t>Văn phòng TP.HCM</w:t>
      </w:r>
      <w:r>
        <w:rPr>
          <w:rFonts w:ascii="Tahoma" w:hAnsi="Tahoma" w:cs="Tahoma"/>
          <w:sz w:val="20"/>
          <w:szCs w:val="20"/>
        </w:rPr>
        <w:tab/>
        <w:t>Tel: 08-8558270</w:t>
      </w:r>
    </w:p>
    <w:p w:rsidR="005F3F38" w:rsidRDefault="005F3F38">
      <w:pPr>
        <w:rPr>
          <w:rFonts w:ascii="Tahoma" w:hAnsi="Tahoma" w:cs="Tahoma"/>
          <w:sz w:val="20"/>
          <w:szCs w:val="20"/>
        </w:rPr>
      </w:pPr>
      <w:r>
        <w:rPr>
          <w:rFonts w:ascii="Tahoma" w:hAnsi="Tahoma" w:cs="Tahoma"/>
          <w:sz w:val="20"/>
          <w:szCs w:val="20"/>
        </w:rPr>
        <w:t>Chi nhánh Nha Trang</w:t>
      </w:r>
      <w:r>
        <w:rPr>
          <w:rFonts w:ascii="Tahoma" w:hAnsi="Tahoma" w:cs="Tahoma"/>
          <w:sz w:val="20"/>
          <w:szCs w:val="20"/>
        </w:rPr>
        <w:tab/>
        <w:t>Tel: 058-811375</w:t>
      </w:r>
    </w:p>
    <w:p w:rsidR="005F3F38" w:rsidRDefault="005F3F38">
      <w:pPr>
        <w:rPr>
          <w:rFonts w:ascii="Tahoma" w:hAnsi="Tahoma" w:cs="Tahoma"/>
          <w:sz w:val="20"/>
          <w:szCs w:val="20"/>
        </w:rPr>
      </w:pPr>
      <w:r>
        <w:rPr>
          <w:rFonts w:ascii="Tahoma" w:hAnsi="Tahoma" w:cs="Tahoma"/>
          <w:sz w:val="20"/>
          <w:szCs w:val="20"/>
        </w:rPr>
        <w:t>Chi nhánh Hà Nội</w:t>
      </w:r>
      <w:r>
        <w:rPr>
          <w:rFonts w:ascii="Tahoma" w:hAnsi="Tahoma" w:cs="Tahoma"/>
          <w:sz w:val="20"/>
          <w:szCs w:val="20"/>
        </w:rPr>
        <w:tab/>
        <w:t>Tel: 04-8255777</w:t>
      </w:r>
    </w:p>
    <w:p w:rsidR="005F3F38" w:rsidRDefault="00F12FDB">
      <w:pPr>
        <w:rPr>
          <w:rFonts w:ascii="Tahoma" w:hAnsi="Tahoma" w:cs="Tahoma"/>
          <w:sz w:val="20"/>
          <w:szCs w:val="20"/>
        </w:rPr>
      </w:pPr>
      <w:r>
        <w:rPr>
          <w:rFonts w:ascii="Tahoma" w:hAnsi="Tahoma" w:cs="Tahoma"/>
          <w:sz w:val="20"/>
          <w:szCs w:val="20"/>
        </w:rPr>
        <w:t>Ngân hàng phát triển nhà Đồng bằng Sông Cửu Long thực hiện chức năng kinh doanh đa dạng theo điều lệ, pháp luật Việt Nam và thong lệ Quốc tế hiện hành.</w:t>
      </w:r>
    </w:p>
    <w:p w:rsidR="00F12FDB" w:rsidRDefault="00B91AD9">
      <w:pPr>
        <w:rPr>
          <w:rFonts w:ascii="Tahoma" w:hAnsi="Tahoma" w:cs="Tahoma"/>
          <w:sz w:val="20"/>
          <w:szCs w:val="20"/>
        </w:rPr>
      </w:pPr>
      <w:r>
        <w:rPr>
          <w:rFonts w:ascii="Tahoma" w:hAnsi="Tahoma" w:cs="Tahoma"/>
          <w:sz w:val="20"/>
          <w:szCs w:val="20"/>
        </w:rPr>
        <w:t>Chương trình vay vốn Ngân hàng</w:t>
      </w:r>
    </w:p>
    <w:p w:rsidR="00E10D0F" w:rsidRDefault="00E10D0F">
      <w:pPr>
        <w:rPr>
          <w:rFonts w:ascii="Tahoma" w:hAnsi="Tahoma" w:cs="Tahoma"/>
          <w:sz w:val="20"/>
          <w:szCs w:val="20"/>
        </w:rPr>
      </w:pPr>
      <w:r>
        <w:rPr>
          <w:rFonts w:ascii="Tahoma" w:hAnsi="Tahoma" w:cs="Tahoma"/>
          <w:sz w:val="20"/>
          <w:szCs w:val="20"/>
        </w:rPr>
        <w:t>Phiếu tham gia “vay vốn ngân hàng”</w:t>
      </w:r>
    </w:p>
    <w:p w:rsidR="00E10D0F" w:rsidRDefault="00E10D0F">
      <w:pPr>
        <w:rPr>
          <w:rFonts w:ascii="Tahoma" w:hAnsi="Tahoma" w:cs="Tahoma"/>
          <w:sz w:val="20"/>
          <w:szCs w:val="20"/>
        </w:rPr>
      </w:pPr>
      <w:r>
        <w:rPr>
          <w:rFonts w:ascii="Tahoma" w:hAnsi="Tahoma" w:cs="Tahoma"/>
          <w:sz w:val="20"/>
          <w:szCs w:val="20"/>
        </w:rPr>
        <w:t>Họ và tên</w:t>
      </w:r>
      <w:r>
        <w:rPr>
          <w:rFonts w:ascii="Tahoma" w:hAnsi="Tahoma" w:cs="Tahoma"/>
          <w:sz w:val="20"/>
          <w:szCs w:val="20"/>
        </w:rPr>
        <w:tab/>
      </w:r>
    </w:p>
    <w:p w:rsidR="00E10D0F" w:rsidRDefault="00E10D0F">
      <w:pPr>
        <w:rPr>
          <w:rFonts w:ascii="Tahoma" w:hAnsi="Tahoma" w:cs="Tahoma"/>
          <w:sz w:val="20"/>
          <w:szCs w:val="20"/>
        </w:rPr>
      </w:pPr>
      <w:r>
        <w:rPr>
          <w:rFonts w:ascii="Tahoma" w:hAnsi="Tahoma" w:cs="Tahoma"/>
          <w:sz w:val="20"/>
          <w:szCs w:val="20"/>
        </w:rPr>
        <w:t>Địa chỉ:</w:t>
      </w:r>
      <w:r>
        <w:rPr>
          <w:rFonts w:ascii="Tahoma" w:hAnsi="Tahoma" w:cs="Tahoma"/>
          <w:sz w:val="20"/>
          <w:szCs w:val="20"/>
        </w:rPr>
        <w:tab/>
      </w:r>
    </w:p>
    <w:p w:rsidR="00E10D0F" w:rsidRDefault="00E10D0F">
      <w:pPr>
        <w:rPr>
          <w:rFonts w:ascii="Tahoma" w:hAnsi="Tahoma" w:cs="Tahoma"/>
          <w:sz w:val="20"/>
          <w:szCs w:val="20"/>
        </w:rPr>
      </w:pPr>
      <w:r>
        <w:rPr>
          <w:rFonts w:ascii="Tahoma" w:hAnsi="Tahoma" w:cs="Tahoma"/>
          <w:sz w:val="20"/>
          <w:szCs w:val="20"/>
        </w:rPr>
        <w:t>Điện thoại (néu có):</w:t>
      </w:r>
      <w:r>
        <w:rPr>
          <w:rFonts w:ascii="Tahoma" w:hAnsi="Tahoma" w:cs="Tahoma"/>
          <w:sz w:val="20"/>
          <w:szCs w:val="20"/>
        </w:rPr>
        <w:tab/>
      </w:r>
    </w:p>
    <w:p w:rsidR="00E10D0F" w:rsidRDefault="00E10D0F">
      <w:pPr>
        <w:rPr>
          <w:rFonts w:ascii="Tahoma" w:hAnsi="Tahoma" w:cs="Tahoma"/>
          <w:sz w:val="20"/>
          <w:szCs w:val="20"/>
        </w:rPr>
      </w:pPr>
      <w:r>
        <w:rPr>
          <w:rFonts w:ascii="Tahoma" w:hAnsi="Tahoma" w:cs="Tahoma"/>
          <w:sz w:val="20"/>
          <w:szCs w:val="20"/>
        </w:rPr>
        <w:t>Đăng ký:</w:t>
      </w:r>
      <w:r>
        <w:rPr>
          <w:rFonts w:ascii="Tahoma" w:hAnsi="Tahoma" w:cs="Tahoma"/>
          <w:sz w:val="20"/>
          <w:szCs w:val="20"/>
        </w:rPr>
        <w:tab/>
      </w:r>
    </w:p>
    <w:p w:rsidR="00E10D0F" w:rsidRDefault="00E10D0F">
      <w:pPr>
        <w:rPr>
          <w:rFonts w:ascii="Tahoma" w:hAnsi="Tahoma" w:cs="Tahoma"/>
          <w:sz w:val="20"/>
          <w:szCs w:val="20"/>
        </w:rPr>
      </w:pPr>
      <w:r>
        <w:rPr>
          <w:rFonts w:ascii="Tahoma" w:hAnsi="Tahoma" w:cs="Tahoma"/>
          <w:sz w:val="20"/>
          <w:szCs w:val="20"/>
        </w:rPr>
        <w:t>Tham gia</w:t>
      </w:r>
    </w:p>
    <w:p w:rsidR="00E10D0F" w:rsidRDefault="00E10D0F">
      <w:pPr>
        <w:rPr>
          <w:rFonts w:ascii="Tahoma" w:hAnsi="Tahoma" w:cs="Tahoma"/>
          <w:sz w:val="20"/>
          <w:szCs w:val="20"/>
        </w:rPr>
      </w:pPr>
      <w:r>
        <w:rPr>
          <w:rFonts w:ascii="Tahoma" w:hAnsi="Tahoma" w:cs="Tahoma"/>
          <w:sz w:val="20"/>
          <w:szCs w:val="20"/>
        </w:rPr>
        <w:t>Trao đổi</w:t>
      </w:r>
    </w:p>
    <w:p w:rsidR="00E10D0F" w:rsidRDefault="00E10D0F">
      <w:pPr>
        <w:rPr>
          <w:rFonts w:ascii="Tahoma" w:hAnsi="Tahoma" w:cs="Tahoma"/>
          <w:sz w:val="20"/>
          <w:szCs w:val="20"/>
        </w:rPr>
      </w:pPr>
      <w:r>
        <w:rPr>
          <w:rFonts w:ascii="Tahoma" w:hAnsi="Tahoma" w:cs="Tahoma"/>
          <w:sz w:val="20"/>
          <w:szCs w:val="20"/>
        </w:rPr>
        <w:t>Chụp ảnh</w:t>
      </w:r>
    </w:p>
    <w:p w:rsidR="00E10D0F" w:rsidRDefault="00D36202">
      <w:pPr>
        <w:rPr>
          <w:rFonts w:ascii="Tahoma" w:hAnsi="Tahoma" w:cs="Tahoma"/>
          <w:sz w:val="20"/>
          <w:szCs w:val="20"/>
        </w:rPr>
      </w:pPr>
      <w:r>
        <w:rPr>
          <w:rFonts w:ascii="Tahoma" w:hAnsi="Tahoma" w:cs="Tahoma"/>
          <w:noProof/>
          <w:sz w:val="20"/>
          <w:szCs w:val="20"/>
        </w:rPr>
        <w:drawing>
          <wp:inline distT="0" distB="0" distL="0" distR="0">
            <wp:extent cx="1400175" cy="695325"/>
            <wp:effectExtent l="0" t="0" r="9525" b="9525"/>
            <wp:docPr id="1" name="Pictur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4"/>
                    <a:srcRect/>
                    <a:stretch>
                      <a:fillRect/>
                    </a:stretch>
                  </pic:blipFill>
                  <pic:spPr bwMode="auto">
                    <a:xfrm>
                      <a:off x="0" y="0"/>
                      <a:ext cx="1400175" cy="695325"/>
                    </a:xfrm>
                    <a:prstGeom prst="rect">
                      <a:avLst/>
                    </a:prstGeom>
                    <a:noFill/>
                    <a:ln w="9525">
                      <a:noFill/>
                      <a:miter lim="800000"/>
                      <a:headEnd/>
                      <a:tailEnd/>
                    </a:ln>
                  </pic:spPr>
                </pic:pic>
              </a:graphicData>
            </a:graphic>
          </wp:inline>
        </w:drawing>
      </w:r>
      <w:bookmarkStart w:id="0" w:name="_GoBack"/>
      <w:bookmarkEnd w:id="0"/>
    </w:p>
    <w:p w:rsidR="00D94DFA" w:rsidRPr="00F44CEA" w:rsidRDefault="00D36202">
      <w:pPr>
        <w:rPr>
          <w:rFonts w:ascii="Tahoma" w:hAnsi="Tahoma" w:cs="Tahoma"/>
          <w:sz w:val="20"/>
          <w:szCs w:val="20"/>
        </w:rPr>
      </w:pPr>
      <w:r>
        <w:rPr>
          <w:rFonts w:ascii="Tahoma" w:hAnsi="Tahoma" w:cs="Tahoma"/>
          <w:noProof/>
          <w:sz w:val="20"/>
          <w:szCs w:val="20"/>
        </w:rPr>
        <w:drawing>
          <wp:inline distT="0" distB="0" distL="0" distR="0">
            <wp:extent cx="1066800" cy="1066800"/>
            <wp:effectExtent l="0" t="0" r="0" b="0"/>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5"/>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sectPr w:rsidR="00D94DFA" w:rsidRPr="00F44C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CEA"/>
    <w:rsid w:val="00080FAA"/>
    <w:rsid w:val="000F200D"/>
    <w:rsid w:val="005F3F38"/>
    <w:rsid w:val="00B91AD9"/>
    <w:rsid w:val="00D36202"/>
    <w:rsid w:val="00D94DFA"/>
    <w:rsid w:val="00E10D0F"/>
    <w:rsid w:val="00F12FDB"/>
    <w:rsid w:val="00F44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14531C-4DCC-4810-BA64-47D1B229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F200D"/>
    <w:rPr>
      <w:rFonts w:ascii="Tahoma" w:hAnsi="Tahoma" w:cs="Tahoma"/>
      <w:sz w:val="16"/>
      <w:szCs w:val="16"/>
    </w:rPr>
  </w:style>
  <w:style w:type="character" w:customStyle="1" w:styleId="BalloonTextChar">
    <w:name w:val="Balloon Text Char"/>
    <w:basedOn w:val="DefaultParagraphFont"/>
    <w:link w:val="BalloonText"/>
    <w:rsid w:val="000F20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120</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Ngân hàng phát triển nhà Đồng bằng Sông Cửu Long</vt:lpstr>
    </vt:vector>
  </TitlesOfParts>
  <Company>MsHome</Company>
  <LinksUpToDate>false</LinksUpToDate>
  <CharactersWithSpaces>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phát triển nhà Đồng bằng Sông Cửu Long</dc:title>
  <dc:creator>USER</dc:creator>
  <cp:lastModifiedBy>Hồ Giảng Tô Trần</cp:lastModifiedBy>
  <cp:revision>4</cp:revision>
  <dcterms:created xsi:type="dcterms:W3CDTF">2011-11-20T03:13:00Z</dcterms:created>
  <dcterms:modified xsi:type="dcterms:W3CDTF">2017-08-03T01:22:00Z</dcterms:modified>
</cp:coreProperties>
</file>